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C47DD" w14:textId="77777777" w:rsidR="00582FC4" w:rsidRDefault="002E404A">
      <w:pPr>
        <w:pStyle w:val="Titre"/>
        <w:jc w:val="center"/>
      </w:pPr>
      <w:r>
        <w:t>CONDITIONS GÉNÉRALES DE VENTE</w:t>
      </w:r>
    </w:p>
    <w:p w14:paraId="399D99EA" w14:textId="77777777" w:rsidR="00582FC4" w:rsidRDefault="002E404A">
      <w:pPr>
        <w:jc w:val="center"/>
      </w:pPr>
      <w:r>
        <w:rPr>
          <w:b/>
          <w:sz w:val="24"/>
        </w:rPr>
        <w:t>Actions de formation &amp; Bilans de compétences</w:t>
      </w:r>
    </w:p>
    <w:p w14:paraId="6E267B6C" w14:textId="77777777" w:rsidR="00582FC4" w:rsidRDefault="002E404A">
      <w:pPr>
        <w:jc w:val="center"/>
      </w:pPr>
      <w:r>
        <w:rPr>
          <w:i/>
        </w:rPr>
        <w:t>Mise à jour : 01/09/2026</w:t>
      </w:r>
    </w:p>
    <w:p w14:paraId="5559E122" w14:textId="77777777" w:rsidR="00582FC4" w:rsidRDefault="002E404A">
      <w:r>
        <w:rPr>
          <w:b/>
        </w:rPr>
        <w:t xml:space="preserve">PERSONAE RH </w:t>
      </w:r>
      <w:r>
        <w:t>est un organisme de formation professionnelle et prestataire de bilans de compétences. Les présentes conditions générales de vente (CGV) encadrent les prestations réalisées par PERSONAE RH, sous réserve des dispositions particulières prévues au contrat, à la convention, au devis ou au programme applicable.</w:t>
      </w:r>
    </w:p>
    <w:p w14:paraId="741EBBC7" w14:textId="77777777" w:rsidR="00582FC4" w:rsidRDefault="002E404A">
      <w:pPr>
        <w:pStyle w:val="Titre1"/>
      </w:pPr>
      <w:r>
        <w:t>1. Désignation et définitions</w:t>
      </w:r>
    </w:p>
    <w:p w14:paraId="5A16A6BF" w14:textId="77777777" w:rsidR="00582FC4" w:rsidRDefault="002E404A">
      <w:pPr>
        <w:spacing w:after="80" w:line="245" w:lineRule="auto"/>
      </w:pPr>
      <w:r>
        <w:t>PERSONAE RH est une SARL dont le siège social est situé 202 rue de la Tricottière, 53100 Mayenne. Elle conçoit et réalise des actions de formation, notamment en intra-entreprise, en inter-entreprises ou en format individuel, ainsi que des bilans de compétences.</w:t>
      </w:r>
    </w:p>
    <w:p w14:paraId="3207C521" w14:textId="77777777" w:rsidR="00582FC4" w:rsidRDefault="002E404A">
      <w:pPr>
        <w:spacing w:after="80" w:line="245" w:lineRule="auto"/>
      </w:pPr>
      <w:r>
        <w:t>Dans les présentes CGV : « Client » désigne toute personne physique ou morale qui commande une prestation ; « Commanditaire » désigne la personne physique ou morale à l'origine de la commande ; « Bénéficiaire » désigne la personne qui suit une action de formation ou réalise un bilan de compétences ; « CGV » désigne les présentes conditions générales de vente ; « OPCO » désigne un opérateur de compétences ; « CPF » désigne le compte personnel de formation.</w:t>
      </w:r>
    </w:p>
    <w:p w14:paraId="6F22515C" w14:textId="77777777" w:rsidR="00582FC4" w:rsidRDefault="002E404A">
      <w:pPr>
        <w:pStyle w:val="Titre1"/>
      </w:pPr>
      <w:r>
        <w:t>2. Objet et champ d’application</w:t>
      </w:r>
    </w:p>
    <w:p w14:paraId="1298367A" w14:textId="77777777" w:rsidR="00582FC4" w:rsidRDefault="002E404A">
      <w:pPr>
        <w:spacing w:after="80" w:line="245" w:lineRule="auto"/>
      </w:pPr>
      <w:r>
        <w:t>Les présentes CGV s’appliquent aux actions de formation et aux bilans de compétences réalisés par PERSONAE RH. La commande d’une prestation implique l’acceptation des présentes CGV, sauf dispositions contractuelles particulières convenues par écrit entre les parties.</w:t>
      </w:r>
    </w:p>
    <w:p w14:paraId="746EAA21" w14:textId="77777777" w:rsidR="00582FC4" w:rsidRDefault="002E404A">
      <w:pPr>
        <w:spacing w:after="80" w:line="245" w:lineRule="auto"/>
      </w:pPr>
      <w:r>
        <w:t>La nature, les objectifs, la durée, les modalités, le calendrier, le tarif et les conditions spécifiques de la prestation sont précisés dans le programme, le devis, le contrat ou la convention correspondant à la prestation.</w:t>
      </w:r>
    </w:p>
    <w:p w14:paraId="54819C96" w14:textId="77777777" w:rsidR="00582FC4" w:rsidRDefault="002E404A">
      <w:pPr>
        <w:pStyle w:val="Titre1"/>
      </w:pPr>
      <w:r>
        <w:t>3. Modalités et délais d’accès</w:t>
      </w:r>
    </w:p>
    <w:p w14:paraId="0B611637" w14:textId="77777777" w:rsidR="00582FC4" w:rsidRDefault="002E404A">
      <w:pPr>
        <w:spacing w:after="80" w:line="245" w:lineRule="auto"/>
      </w:pPr>
      <w:r>
        <w:t>Toute demande donne lieu, en amont de la prestation, à un échange permettant d’analyser le besoin, les attentes, la situation du bénéficiaire et, le cas échéant, les besoins d’adaptation.</w:t>
      </w:r>
    </w:p>
    <w:p w14:paraId="269DE8CA" w14:textId="77777777" w:rsidR="00582FC4" w:rsidRDefault="002E404A">
      <w:pPr>
        <w:spacing w:after="80" w:line="245" w:lineRule="auto"/>
      </w:pPr>
      <w:r>
        <w:t>Pour les actions de formation, l’inscription devient effective selon les modalités prévues au devis, au contrat ou à la convention. Pour les bilans de compétences, les modalités de déroulement sont définies avec le bénéficiaire lors de la phase préliminaire.</w:t>
      </w:r>
    </w:p>
    <w:p w14:paraId="12F858B0" w14:textId="77777777" w:rsidR="00582FC4" w:rsidRDefault="002E404A">
      <w:pPr>
        <w:spacing w:after="80" w:line="245" w:lineRule="auto"/>
      </w:pPr>
      <w:r>
        <w:t>Les dates et le calendrier prévisionnel sont définis avec le bénéficiaire et/ou le commanditaire et formalisés dans les documents contractuels ou de suivi.</w:t>
      </w:r>
    </w:p>
    <w:p w14:paraId="5C6F2077" w14:textId="77777777" w:rsidR="00582FC4" w:rsidRDefault="002E404A">
      <w:pPr>
        <w:pStyle w:val="Titre1"/>
      </w:pPr>
      <w:r>
        <w:t>4. Accessibilité et besoins spécifiques</w:t>
      </w:r>
    </w:p>
    <w:p w14:paraId="2E3D6ED7" w14:textId="77777777" w:rsidR="00582FC4" w:rsidRDefault="002E404A">
      <w:pPr>
        <w:spacing w:after="80" w:line="245" w:lineRule="auto"/>
      </w:pPr>
      <w:r>
        <w:t>PERSONAE RH prend en compte les besoins spécifiques des bénéficiaires, notamment les situations de handicap, afin d’étudier les adaptations pédagogiques, organisationnelles ou matérielles possibles. Lorsque la situation le nécessite, PERSONAE RH peut mobiliser ou orienter vers les interlocuteurs et ressources compétents.</w:t>
      </w:r>
    </w:p>
    <w:p w14:paraId="05D20061" w14:textId="77777777" w:rsidR="00582FC4" w:rsidRDefault="002E404A">
      <w:pPr>
        <w:pStyle w:val="Titre1"/>
      </w:pPr>
      <w:r>
        <w:t>5. Organisation et déroulement des prestations</w:t>
      </w:r>
    </w:p>
    <w:p w14:paraId="64654DA5" w14:textId="77777777" w:rsidR="00582FC4" w:rsidRDefault="002E404A">
      <w:pPr>
        <w:spacing w:after="80" w:line="245" w:lineRule="auto"/>
      </w:pPr>
      <w:r>
        <w:t>Les conditions de réalisation, moyens pédagogiques et techniques, méthodes, outils, modalités de suivi et d’évaluation sont précisés dans le programme et, lorsque nécessaire, dans les documents contractuels et pédagogiques.</w:t>
      </w:r>
    </w:p>
    <w:p w14:paraId="1D60ACED" w14:textId="77777777" w:rsidR="00582FC4" w:rsidRDefault="002E404A">
      <w:pPr>
        <w:spacing w:after="80" w:line="245" w:lineRule="auto"/>
      </w:pPr>
      <w:r>
        <w:lastRenderedPageBreak/>
        <w:t>Lorsque la prestation est réalisée dans les locaux d’un commanditaire, celui-ci veille à mettre à disposition des conditions matérielles adaptées. Lorsque PERSONAE RH organise directement la prestation, elle assure les moyens nécessaires à sa réalisation.</w:t>
      </w:r>
    </w:p>
    <w:p w14:paraId="20D6CED9" w14:textId="77777777" w:rsidR="00582FC4" w:rsidRDefault="002E404A">
      <w:pPr>
        <w:spacing w:after="80" w:line="245" w:lineRule="auto"/>
      </w:pPr>
      <w:r>
        <w:t>Les contenus et méthodes peuvent être adaptés au niveau, aux besoins et à la progression du bénéficiaire, dans le respect des objectifs et du cadre réglementaire de la prestation.</w:t>
      </w:r>
    </w:p>
    <w:p w14:paraId="6BCA30FF" w14:textId="77777777" w:rsidR="00582FC4" w:rsidRDefault="002E404A">
      <w:pPr>
        <w:pStyle w:val="Titre1"/>
      </w:pPr>
      <w:r>
        <w:t>6. Prérequis et positionnement – Actions de formation</w:t>
      </w:r>
    </w:p>
    <w:p w14:paraId="46C6A27E" w14:textId="77777777" w:rsidR="00582FC4" w:rsidRDefault="002E404A">
      <w:pPr>
        <w:spacing w:after="80" w:line="245" w:lineRule="auto"/>
      </w:pPr>
      <w:r>
        <w:t>Les éventuels prérequis sont précisés dans le programme de formation. Lorsqu’aucun prérequis n’est nécessaire, cette information est également mentionnée.</w:t>
      </w:r>
    </w:p>
    <w:p w14:paraId="4D549F5A" w14:textId="77777777" w:rsidR="00582FC4" w:rsidRDefault="002E404A">
      <w:pPr>
        <w:spacing w:after="80" w:line="245" w:lineRule="auto"/>
      </w:pPr>
      <w:r>
        <w:t>Un positionnement ou une analyse du niveau initial peut être réalisé afin d’adapter la formation aux besoins du bénéficiaire et aux objectifs pédagogiques.</w:t>
      </w:r>
    </w:p>
    <w:p w14:paraId="427228E5" w14:textId="77777777" w:rsidR="00582FC4" w:rsidRDefault="002E404A">
      <w:pPr>
        <w:pStyle w:val="Titre1"/>
      </w:pPr>
      <w:r>
        <w:t>7. Dispositions spécifiques aux bilans de compétences</w:t>
      </w:r>
    </w:p>
    <w:p w14:paraId="3097B3EE" w14:textId="77777777" w:rsidR="00582FC4" w:rsidRDefault="002E404A">
      <w:pPr>
        <w:spacing w:after="80" w:line="245" w:lineRule="auto"/>
      </w:pPr>
      <w:r>
        <w:t>Le bilan de compétences est réalisé avec le consentement du bénéficiaire. Il comprend une phase préliminaire, une phase d’investigation et une phase de conclusions. Sa durée ne peut excéder vingt-quatre heures.</w:t>
      </w:r>
    </w:p>
    <w:p w14:paraId="46DE8A07" w14:textId="77777777" w:rsidR="00582FC4" w:rsidRDefault="002E404A">
      <w:pPr>
        <w:spacing w:after="80" w:line="245" w:lineRule="auto"/>
      </w:pPr>
      <w:r>
        <w:t>Les informations demandées au bénéficiaire présentent un lien direct et nécessaire avec l’objet du bilan. Le bénéficiaire est destinataire des résultats détaillés et du document de synthèse.</w:t>
      </w:r>
    </w:p>
    <w:p w14:paraId="6261FCD7" w14:textId="77777777" w:rsidR="00582FC4" w:rsidRDefault="002E404A">
      <w:pPr>
        <w:spacing w:after="80" w:line="245" w:lineRule="auto"/>
      </w:pPr>
      <w:r>
        <w:t>Les résultats détaillés et le document de synthèse sont confidentiels. Ils ne sont communiqués à une autre personne ou institution qu’avec l’accord du bénéficiaire, dans les conditions prévues par la réglementation applicable.</w:t>
      </w:r>
    </w:p>
    <w:p w14:paraId="642DBD30" w14:textId="77777777" w:rsidR="00582FC4" w:rsidRDefault="002E404A">
      <w:pPr>
        <w:spacing w:after="80" w:line="245" w:lineRule="auto"/>
      </w:pPr>
      <w:r>
        <w:t>Les documents élaborés pour la réalisation du bilan sont traités et conservés ou détruits conformément aux dispositions réglementaires applicables. Les documents pouvant être conservés pour assurer le suivi de la situation du bénéficiaire le sont, lorsque requis, avec son accord écrit.</w:t>
      </w:r>
    </w:p>
    <w:p w14:paraId="49BFC8A8" w14:textId="77777777" w:rsidR="00582FC4" w:rsidRDefault="002E404A">
      <w:pPr>
        <w:spacing w:after="80" w:line="245" w:lineRule="auto"/>
      </w:pPr>
      <w:r>
        <w:t>Un entretien de suivi peut être proposé à l’issue du bilan, selon les modalités précisées dans le programme et les documents de suivi.</w:t>
      </w:r>
    </w:p>
    <w:p w14:paraId="5D81B649" w14:textId="77777777" w:rsidR="00582FC4" w:rsidRDefault="002E404A">
      <w:pPr>
        <w:pStyle w:val="Titre1"/>
      </w:pPr>
      <w:r>
        <w:t>8. Conditions financières et modalités de paiement</w:t>
      </w:r>
    </w:p>
    <w:p w14:paraId="543B05E1" w14:textId="77777777" w:rsidR="00582FC4" w:rsidRDefault="002E404A">
      <w:pPr>
        <w:spacing w:after="80" w:line="245" w:lineRule="auto"/>
      </w:pPr>
      <w:r>
        <w:t>Les prix sont indiqués en euros et nets de taxe lorsque la prestation bénéficie de l’exonération de TVA applicable aux prestations de formation professionnelle continue, conformément à l’article 261, 4, 4° du Code général des impôts, sous réserve des conditions légales d’exonération.</w:t>
      </w:r>
    </w:p>
    <w:p w14:paraId="775D7023" w14:textId="77777777" w:rsidR="00582FC4" w:rsidRDefault="002E404A">
      <w:pPr>
        <w:spacing w:after="80" w:line="245" w:lineRule="auto"/>
      </w:pPr>
      <w:r>
        <w:t>Le prix et l’échéancier applicables sont précisés dans le devis, le contrat ou la convention. Pour les clients professionnels, sauf disposition particulière, les factures sont payables à trente jours à compter de leur date d’émission.</w:t>
      </w:r>
    </w:p>
    <w:p w14:paraId="56A3E207" w14:textId="77777777" w:rsidR="00582FC4" w:rsidRDefault="002E404A">
      <w:pPr>
        <w:spacing w:after="80" w:line="245" w:lineRule="auto"/>
      </w:pPr>
      <w:r>
        <w:t>En cas de retard de paiement d’un client professionnel, les pénalités et l’indemnité forfaitaire pour frais de recouvrement applicables sont celles prévues par la réglementation et mentionnées sur la facture.</w:t>
      </w:r>
    </w:p>
    <w:p w14:paraId="6823155C" w14:textId="77777777" w:rsidR="00582FC4" w:rsidRDefault="002E404A">
      <w:pPr>
        <w:spacing w:after="80" w:line="245" w:lineRule="auto"/>
      </w:pPr>
      <w:r>
        <w:t>Lorsque la prestation est financée par un organisme tiers, le client ou le bénéficiaire accomplit les démarches nécessaires à la prise en charge. Sauf accord écrit contraire, le client demeure redevable des sommes non prises en charge par le financeur.</w:t>
      </w:r>
    </w:p>
    <w:p w14:paraId="24F75D10" w14:textId="77777777" w:rsidR="00582FC4" w:rsidRDefault="002E404A">
      <w:pPr>
        <w:spacing w:after="80" w:line="245" w:lineRule="auto"/>
      </w:pPr>
      <w:r>
        <w:t>Pour une personne physique qui entreprend une action de formation à titre individuel et à ses frais, les dispositions spécifiques des articles L. 6353-3 à L. 6353-7 du Code du travail s’appliquent : aucune somme ne peut être exigée avant l’expiration du délai légal de rétractation ; à l’expiration de ce délai, le premier versement ne peut excéder 30 % du prix convenu et le solde est échelonné au fur et à mesure du déroulement de l’action.</w:t>
      </w:r>
    </w:p>
    <w:p w14:paraId="40BA0535" w14:textId="77777777" w:rsidR="00582FC4" w:rsidRDefault="002E404A">
      <w:pPr>
        <w:pStyle w:val="Titre1"/>
      </w:pPr>
      <w:r>
        <w:t>9. Annulation, report, interruption et force majeure</w:t>
      </w:r>
    </w:p>
    <w:p w14:paraId="3B66864A" w14:textId="77777777" w:rsidR="00582FC4" w:rsidRDefault="002E404A">
      <w:pPr>
        <w:spacing w:after="80" w:line="245" w:lineRule="auto"/>
      </w:pPr>
      <w:r>
        <w:t>Toute demande d’annulation ou de report par le client ou le bénéficiaire doit être formulée par écrit dans les meilleurs délais. Les conséquences financières sont celles prévues au devis, au contrat ou à la convention, dans le respect des dispositions légales applicables.</w:t>
      </w:r>
    </w:p>
    <w:p w14:paraId="673A9C06" w14:textId="77777777" w:rsidR="00582FC4" w:rsidRDefault="002E404A">
      <w:pPr>
        <w:spacing w:after="80" w:line="245" w:lineRule="auto"/>
      </w:pPr>
      <w:r>
        <w:lastRenderedPageBreak/>
        <w:t>PERSONAE RH peut reporter ou annuler une prestation en cas de circonstances rendant sa réalisation impossible. Le client ou le bénéficiaire en est informé dans les meilleurs délais. En cas d’annulation définitive par PERSONAE RH, les sommes versées au titre des prestations non réalisées sont remboursées.</w:t>
      </w:r>
    </w:p>
    <w:p w14:paraId="4E807589" w14:textId="77777777" w:rsidR="00582FC4" w:rsidRDefault="002E404A">
      <w:pPr>
        <w:spacing w:after="80" w:line="245" w:lineRule="auto"/>
      </w:pPr>
      <w:r>
        <w:t>En cas de force majeure dûment reconnue empêchant un bénéficiaire ayant conclu un contrat de formation à titre individuel et à ses frais de poursuivre la formation, seules les prestations effectivement dispensées sont dues à proportion de leur valeur prévue au contrat.</w:t>
      </w:r>
    </w:p>
    <w:p w14:paraId="3129DD11" w14:textId="77777777" w:rsidR="00582FC4" w:rsidRDefault="002E404A">
      <w:pPr>
        <w:spacing w:after="80" w:line="245" w:lineRule="auto"/>
      </w:pPr>
      <w:r>
        <w:t>En cas de réalisation partielle d’une prestation pour une autre cause, les conditions financières applicables sont celles prévues au contrat ou à la convention et par les dispositions légales applicables.</w:t>
      </w:r>
    </w:p>
    <w:p w14:paraId="2E1295EA" w14:textId="77777777" w:rsidR="00582FC4" w:rsidRDefault="002E404A">
      <w:pPr>
        <w:pStyle w:val="Titre1"/>
      </w:pPr>
      <w:r>
        <w:t>10. Programme, supports et propriété intellectuelle</w:t>
      </w:r>
    </w:p>
    <w:p w14:paraId="1A0E0974" w14:textId="77777777" w:rsidR="00582FC4" w:rsidRDefault="002E404A">
      <w:pPr>
        <w:spacing w:after="80" w:line="245" w:lineRule="auto"/>
      </w:pPr>
      <w:r>
        <w:t>Le programme précise les objectifs, contenus, méthodes, modalités et conditions de réalisation de la prestation. Les adaptations nécessaires peuvent être réalisées en fonction du besoin et de la progression du bénéficiaire sans dénaturer les objectifs convenus.</w:t>
      </w:r>
    </w:p>
    <w:p w14:paraId="278D59A5" w14:textId="77777777" w:rsidR="00582FC4" w:rsidRDefault="002E404A">
      <w:pPr>
        <w:spacing w:after="80" w:line="245" w:lineRule="auto"/>
      </w:pPr>
      <w:r>
        <w:t>Les supports, outils, méthodes et documents remis ou mis à disposition par PERSONAE RH restent protégés par les règles relatives à la propriété intellectuelle. Ils ne peuvent être reproduits ou diffusés à des tiers sans autorisation préalable, sauf usage strictement personnel du bénéficiaire.</w:t>
      </w:r>
    </w:p>
    <w:p w14:paraId="74B4D2C0" w14:textId="77777777" w:rsidR="00582FC4" w:rsidRDefault="002E404A">
      <w:pPr>
        <w:pStyle w:val="Titre1"/>
      </w:pPr>
      <w:r>
        <w:t>11. Confidentialité</w:t>
      </w:r>
    </w:p>
    <w:p w14:paraId="5805F859" w14:textId="77777777" w:rsidR="00582FC4" w:rsidRDefault="002E404A">
      <w:pPr>
        <w:spacing w:after="80" w:line="245" w:lineRule="auto"/>
      </w:pPr>
      <w:r>
        <w:t>PERSONAE RH s’engage à respecter la confidentialité des informations recueillies dans le cadre de ses prestations et à ne les utiliser que pour les finalités nécessaires à leur réalisation, leur suivi et aux obligations légales ou réglementaires.</w:t>
      </w:r>
    </w:p>
    <w:p w14:paraId="78155E0C" w14:textId="77777777" w:rsidR="00582FC4" w:rsidRDefault="002E404A">
      <w:pPr>
        <w:spacing w:after="80" w:line="245" w:lineRule="auto"/>
      </w:pPr>
      <w:r>
        <w:t>Pour les bilans de compétences, les règles spécifiques de confidentialité et de communication des résultats prévues à l’article 7 des présentes CGV s’appliquent.</w:t>
      </w:r>
    </w:p>
    <w:p w14:paraId="66C5EBE4" w14:textId="77777777" w:rsidR="00582FC4" w:rsidRDefault="002E404A">
      <w:pPr>
        <w:pStyle w:val="Titre1"/>
      </w:pPr>
      <w:r>
        <w:t>12. Données à caractère personnel</w:t>
      </w:r>
    </w:p>
    <w:p w14:paraId="51F77BA5" w14:textId="77777777" w:rsidR="00582FC4" w:rsidRDefault="002E404A">
      <w:pPr>
        <w:spacing w:after="80" w:line="245" w:lineRule="auto"/>
      </w:pPr>
      <w:r>
        <w:t>PERSONAE RH traite les données à caractère personnel dans le respect du RGPD et de la loi Informatique et Libertés. Les données collectées sont limitées à celles nécessaires aux finalités poursuivies.</w:t>
      </w:r>
    </w:p>
    <w:p w14:paraId="1E4F3F69" w14:textId="77777777" w:rsidR="00582FC4" w:rsidRDefault="002E404A">
      <w:pPr>
        <w:spacing w:after="80" w:line="245" w:lineRule="auto"/>
      </w:pPr>
      <w:r>
        <w:t>Les personnes concernées disposent, dans les conditions prévues par la réglementation, de droits d’accès, de rectification, d’effacement, de limitation, d’opposition et, lorsque applicable, de portabilité.</w:t>
      </w:r>
    </w:p>
    <w:p w14:paraId="61406A25" w14:textId="77777777" w:rsidR="00582FC4" w:rsidRDefault="002E404A">
      <w:pPr>
        <w:spacing w:after="80" w:line="245" w:lineRule="auto"/>
      </w:pPr>
      <w:r>
        <w:t>Les demandes relatives aux données personnelles peuvent être adressées à PERSONAE RH – 202 rue de la Tricottière, 53100 Mayenne – personae.rh@outlook.fr.</w:t>
      </w:r>
    </w:p>
    <w:p w14:paraId="7F3506D2" w14:textId="77777777" w:rsidR="00582FC4" w:rsidRDefault="002E404A">
      <w:pPr>
        <w:pStyle w:val="Titre1"/>
      </w:pPr>
      <w:r>
        <w:t>13. Références commerciales</w:t>
      </w:r>
    </w:p>
    <w:p w14:paraId="3053B062" w14:textId="77777777" w:rsidR="00582FC4" w:rsidRDefault="002E404A">
      <w:pPr>
        <w:spacing w:after="80" w:line="245" w:lineRule="auto"/>
      </w:pPr>
      <w:r>
        <w:t>PERSONAE RH ne mentionne le nom, la marque ou le logo d’un client à titre de référence commerciale qu’avec son accord préalable lorsque celui-ci est requis. Aucune information confidentielle concernant un bénéficiaire de bilan de compétences n’est utilisée à des fins de communication.</w:t>
      </w:r>
    </w:p>
    <w:p w14:paraId="15A27074" w14:textId="77777777" w:rsidR="00582FC4" w:rsidRDefault="002E404A">
      <w:pPr>
        <w:pStyle w:val="Titre1"/>
      </w:pPr>
      <w:r>
        <w:t>14. Droit de rétractation – personne physique</w:t>
      </w:r>
    </w:p>
    <w:p w14:paraId="13C0C53F" w14:textId="77777777" w:rsidR="00582FC4" w:rsidRDefault="002E404A">
      <w:pPr>
        <w:spacing w:after="80" w:line="245" w:lineRule="auto"/>
      </w:pPr>
      <w:r>
        <w:t>Lorsqu’une personne physique entreprend une action de formation à titre individuel et à ses frais, elle dispose du délai de rétractation prévu par l’article L. 6353-5 du Code du travail, soit dix jours à compter de la signature du contrat, exercé dans les formes prévues par ce texte.</w:t>
      </w:r>
    </w:p>
    <w:p w14:paraId="655BB0B7" w14:textId="77777777" w:rsidR="00582FC4" w:rsidRDefault="002E404A">
      <w:pPr>
        <w:spacing w:after="80" w:line="245" w:lineRule="auto"/>
      </w:pPr>
      <w:r>
        <w:t>Lorsque les règles du Code de la consommation relatives aux contrats conclus à distance ou hors établissement sont applicables, le consommateur bénéficie également des droits prévus par ces dispositions. Le contrat précise le régime applicable à la situation concernée.</w:t>
      </w:r>
    </w:p>
    <w:p w14:paraId="09974A7B" w14:textId="77777777" w:rsidR="00582FC4" w:rsidRDefault="002E404A">
      <w:pPr>
        <w:spacing w:after="80" w:line="245" w:lineRule="auto"/>
      </w:pPr>
      <w:r>
        <w:t>Les modalités financières consécutives à une rétractation sont appliquées conformément aux dispositions légales et au contrat concerné.</w:t>
      </w:r>
    </w:p>
    <w:p w14:paraId="0C10F6AD" w14:textId="77777777" w:rsidR="00582FC4" w:rsidRDefault="002E404A">
      <w:pPr>
        <w:pStyle w:val="Titre1"/>
      </w:pPr>
      <w:r>
        <w:lastRenderedPageBreak/>
        <w:t>15. Prestations réalisées à distance</w:t>
      </w:r>
    </w:p>
    <w:p w14:paraId="01D401D9" w14:textId="77777777" w:rsidR="00582FC4" w:rsidRDefault="002E404A">
      <w:pPr>
        <w:spacing w:after="80" w:line="245" w:lineRule="auto"/>
      </w:pPr>
      <w:r>
        <w:t>Lorsque la prestation est réalisée à distance, elle peut être organisée en visioconférence synchrone, notamment via Teams ou Zoom, avec partage d’écran et transmission de supports. Les modalités techniques sont précisées au bénéficiaire avant le démarrage.</w:t>
      </w:r>
    </w:p>
    <w:p w14:paraId="3D57A1BF" w14:textId="77777777" w:rsidR="00582FC4" w:rsidRDefault="002E404A">
      <w:pPr>
        <w:spacing w:after="80" w:line="245" w:lineRule="auto"/>
      </w:pPr>
      <w:r>
        <w:t>Les séances de visioconférence ne sont pas enregistrées sauf accord préalable exprès des personnes concernées et respect des obligations applicables en matière de données personnelles.</w:t>
      </w:r>
    </w:p>
    <w:p w14:paraId="65E4F3E7" w14:textId="77777777" w:rsidR="00582FC4" w:rsidRDefault="002E404A">
      <w:pPr>
        <w:pStyle w:val="Titre1"/>
      </w:pPr>
      <w:r>
        <w:t>16. Réclamations, difficultés et aléas</w:t>
      </w:r>
    </w:p>
    <w:p w14:paraId="1B6DDBC2" w14:textId="77777777" w:rsidR="00582FC4" w:rsidRDefault="002E404A">
      <w:pPr>
        <w:spacing w:after="80" w:line="245" w:lineRule="auto"/>
      </w:pPr>
      <w:r>
        <w:t>Toute difficulté, insatisfaction, aléa ou réclamation peut être adressé par écrit à PERSONAE RH par courrier ou par courriel à personae.rh@outlook.fr. PERSONAE RH en assure le traitement conformément à sa procédure interne de gestion des réclamations et s’efforce d’apporter une réponse dans un délai maximal de trente jours.</w:t>
      </w:r>
    </w:p>
    <w:p w14:paraId="60945819" w14:textId="77777777" w:rsidR="00582FC4" w:rsidRDefault="002E404A">
      <w:pPr>
        <w:pStyle w:val="Titre1"/>
      </w:pPr>
      <w:r>
        <w:t>17. Médiation de la consommation et litiges</w:t>
      </w:r>
    </w:p>
    <w:p w14:paraId="3604A0E2" w14:textId="77777777" w:rsidR="00582FC4" w:rsidRDefault="002E404A">
      <w:pPr>
        <w:spacing w:after="80" w:line="245" w:lineRule="auto"/>
      </w:pPr>
      <w:r>
        <w:t>Les présentes CGV sont soumises au droit français. En cas de différend, les parties recherchent en priorité une solution amiable.</w:t>
      </w:r>
    </w:p>
    <w:p w14:paraId="6A9CC3DC" w14:textId="77777777" w:rsidR="00582FC4" w:rsidRDefault="002E404A">
      <w:pPr>
        <w:spacing w:after="80" w:line="245" w:lineRule="auto"/>
      </w:pPr>
      <w:r>
        <w:t>Lorsqu’un dispositif de médiation de la consommation est légalement applicable, le consommateur peut recourir gratuitement au médiateur de la consommation dont relève PERSONAE RH, après réclamation écrite préalable restée sans solution. Les coordonnées du médiateur en vigueur sont communiquées dans les documents contractuels et/ou sur les supports d’information de PERSONAE RH.</w:t>
      </w:r>
    </w:p>
    <w:p w14:paraId="1B12ACE2" w14:textId="77777777" w:rsidR="00582FC4" w:rsidRDefault="002E404A">
      <w:pPr>
        <w:spacing w:after="80" w:line="245" w:lineRule="auto"/>
      </w:pPr>
      <w:r>
        <w:t>À défaut de résolution amiable, le litige relève des juridictions compétentes déterminées par les règles légales applicables. Aucune clause des présentes CGV ne prive un consommateur des règles impératives de compétence territoriale dont il bénéficie.</w:t>
      </w:r>
    </w:p>
    <w:p w14:paraId="367F2B66" w14:textId="77777777" w:rsidR="00582FC4" w:rsidRDefault="002E404A">
      <w:pPr>
        <w:pStyle w:val="Titre1"/>
      </w:pPr>
      <w:r>
        <w:t>18. Acceptation des CGV</w:t>
      </w:r>
    </w:p>
    <w:p w14:paraId="47B0C4F7" w14:textId="77777777" w:rsidR="00582FC4" w:rsidRDefault="002E404A">
      <w:pPr>
        <w:spacing w:after="80" w:line="245" w:lineRule="auto"/>
      </w:pPr>
      <w:r>
        <w:t>Les présentes CGV sont communiquées ou rendues accessibles au client et/ou au bénéficiaire avant la contractualisation ou le démarrage de la prestation, selon le cas. La signature du devis, du contrat ou de la convention vaut acceptation des CGV lorsqu’elles y sont expressément annexées ou référencées.</w:t>
      </w:r>
    </w:p>
    <w:p w14:paraId="63811A8F" w14:textId="77777777" w:rsidR="00582FC4" w:rsidRDefault="00582FC4"/>
    <w:p w14:paraId="6AE4D031" w14:textId="77777777" w:rsidR="00582FC4" w:rsidRDefault="002E404A">
      <w:pPr>
        <w:spacing w:before="120" w:after="0"/>
        <w:jc w:val="center"/>
      </w:pPr>
      <w:r>
        <w:rPr>
          <w:sz w:val="16"/>
        </w:rPr>
        <w:t>PERSONAE RH – SARL au capital de 2 000 €</w:t>
      </w:r>
      <w:r>
        <w:rPr>
          <w:sz w:val="16"/>
        </w:rPr>
        <w:br/>
        <w:t>202 rue de la Tricottière – 53100 Mayenne</w:t>
      </w:r>
      <w:r>
        <w:rPr>
          <w:sz w:val="16"/>
        </w:rPr>
        <w:br/>
        <w:t>SIRET 918 740 838 00019 – APE 9609Z</w:t>
      </w:r>
      <w:r>
        <w:rPr>
          <w:sz w:val="16"/>
        </w:rPr>
        <w:br/>
        <w:t>N° de déclaration d’activité : 52 53 01062 53</w:t>
      </w:r>
      <w:r>
        <w:rPr>
          <w:sz w:val="16"/>
        </w:rPr>
        <w:br/>
        <w:t>personae.rh@outlook.fr – 07 84 28 04 47</w:t>
      </w:r>
    </w:p>
    <w:sectPr w:rsidR="00582FC4" w:rsidSect="00034616">
      <w:headerReference w:type="default" r:id="rId8"/>
      <w:footerReference w:type="default" r:id="rId9"/>
      <w:pgSz w:w="12240" w:h="15840"/>
      <w:pgMar w:top="907" w:right="1020" w:bottom="907"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4E0DE" w14:textId="77777777" w:rsidR="002E404A" w:rsidRDefault="002E404A">
      <w:pPr>
        <w:spacing w:after="0" w:line="240" w:lineRule="auto"/>
      </w:pPr>
      <w:r>
        <w:separator/>
      </w:r>
    </w:p>
  </w:endnote>
  <w:endnote w:type="continuationSeparator" w:id="0">
    <w:p w14:paraId="0F1F87F7" w14:textId="77777777" w:rsidR="002E404A" w:rsidRDefault="002E4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2B9E8" w14:textId="77777777" w:rsidR="00582FC4" w:rsidRDefault="002E404A">
    <w:pPr>
      <w:pStyle w:val="Pieddepage"/>
      <w:jc w:val="center"/>
    </w:pPr>
    <w:r>
      <w:rPr>
        <w:sz w:val="15"/>
      </w:rPr>
      <w:t>PERSONAE RH • 202 rue de la Tricottière • 53100 Mayenne • personae.rh@outlook.fr • 07 84 28 04 47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5D6B5" w14:textId="77777777" w:rsidR="002E404A" w:rsidRDefault="002E404A">
      <w:pPr>
        <w:spacing w:after="0" w:line="240" w:lineRule="auto"/>
      </w:pPr>
      <w:r>
        <w:separator/>
      </w:r>
    </w:p>
  </w:footnote>
  <w:footnote w:type="continuationSeparator" w:id="0">
    <w:p w14:paraId="196A075D" w14:textId="77777777" w:rsidR="002E404A" w:rsidRDefault="002E40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06786" w14:textId="77777777" w:rsidR="00582FC4" w:rsidRDefault="002E404A">
    <w:pPr>
      <w:pStyle w:val="En-tte"/>
      <w:jc w:val="right"/>
    </w:pPr>
    <w:r>
      <w:rPr>
        <w:noProof/>
      </w:rPr>
      <w:drawing>
        <wp:inline distT="0" distB="0" distL="0" distR="0" wp14:anchorId="28B54CDD" wp14:editId="4E528B0F">
          <wp:extent cx="1152000" cy="3797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e_logo_cgv_2026.jpg"/>
                  <pic:cNvPicPr/>
                </pic:nvPicPr>
                <pic:blipFill>
                  <a:blip r:embed="rId1"/>
                  <a:stretch>
                    <a:fillRect/>
                  </a:stretch>
                </pic:blipFill>
                <pic:spPr>
                  <a:xfrm>
                    <a:off x="0" y="0"/>
                    <a:ext cx="1152000" cy="3797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910316264">
    <w:abstractNumId w:val="8"/>
  </w:num>
  <w:num w:numId="2" w16cid:durableId="491801934">
    <w:abstractNumId w:val="6"/>
  </w:num>
  <w:num w:numId="3" w16cid:durableId="274950760">
    <w:abstractNumId w:val="5"/>
  </w:num>
  <w:num w:numId="4" w16cid:durableId="1487474417">
    <w:abstractNumId w:val="4"/>
  </w:num>
  <w:num w:numId="5" w16cid:durableId="51512801">
    <w:abstractNumId w:val="7"/>
  </w:num>
  <w:num w:numId="6" w16cid:durableId="476072011">
    <w:abstractNumId w:val="3"/>
  </w:num>
  <w:num w:numId="7" w16cid:durableId="873494397">
    <w:abstractNumId w:val="2"/>
  </w:num>
  <w:num w:numId="8" w16cid:durableId="475072308">
    <w:abstractNumId w:val="1"/>
  </w:num>
  <w:num w:numId="9" w16cid:durableId="1141195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73D1B"/>
    <w:rsid w:val="0029639D"/>
    <w:rsid w:val="002E404A"/>
    <w:rsid w:val="00326F90"/>
    <w:rsid w:val="00582FC4"/>
    <w:rsid w:val="007E406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52512D"/>
  <w14:defaultImageDpi w14:val="300"/>
  <w15:docId w15:val="{A3EE90AE-0F51-48E1-A174-2945B8BE1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9"/>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918</Words>
  <Characters>11402</Characters>
  <Application>Microsoft Office Word</Application>
  <DocSecurity>0</DocSecurity>
  <Lines>422</Lines>
  <Paragraphs>212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12108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Nadia Burgeot</cp:lastModifiedBy>
  <cp:revision>2</cp:revision>
  <dcterms:created xsi:type="dcterms:W3CDTF">2026-09-01T13:24:00Z</dcterms:created>
  <dcterms:modified xsi:type="dcterms:W3CDTF">2026-09-01T13:24:00Z</dcterms:modified>
  <cp:category/>
</cp:coreProperties>
</file>